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ajorHAnsi" w:hAnsiTheme="majorHAnsi"/>
          <w:b/>
          <w:i/>
          <w:sz w:val="52"/>
          <w:szCs w:val="52"/>
        </w:rPr>
      </w:pPr>
      <w:r>
        <w:rPr>
          <w:rFonts w:asciiTheme="majorHAnsi" w:hAnsiTheme="majorHAnsi"/>
          <w:b/>
          <w:i/>
          <w:sz w:val="52"/>
          <w:szCs w:val="52"/>
        </w:rPr>
        <w:t xml:space="preserve">  Роль игры в семье и детском саду</w:t>
      </w:r>
    </w:p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Семья - это пространство, в рамках которого человек существует с момента рождения и на протяжении всей своей жизни.</w:t>
      </w:r>
    </w:p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принимал участие в игре с ребенком показывая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такие же, как он, им можно доверять.</w:t>
      </w:r>
    </w:p>
    <w:p w:rsidR="009F188A" w:rsidRDefault="009F188A" w:rsidP="009F188A">
      <w:pPr>
        <w:pStyle w:val="a3"/>
        <w:spacing w:before="58" w:beforeAutospacing="0" w:after="58" w:afterAutospacing="0"/>
        <w:ind w:firstLine="184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275D76" w:rsidRDefault="00275D76">
      <w:bookmarkStart w:id="0" w:name="_GoBack"/>
      <w:bookmarkEnd w:id="0"/>
    </w:p>
    <w:sectPr w:rsidR="0027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A"/>
    <w:rsid w:val="00275D76"/>
    <w:rsid w:val="009F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14498-B891-4EBA-813B-33DDD23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2018-03-07T08:31:00Z</dcterms:created>
  <dcterms:modified xsi:type="dcterms:W3CDTF">2018-03-07T08:32:00Z</dcterms:modified>
</cp:coreProperties>
</file>