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3B66" w14:textId="77777777" w:rsidR="008E3F69" w:rsidRDefault="008E3F69" w:rsidP="008E3F69">
      <w:pPr>
        <w:pStyle w:val="c7"/>
        <w:shd w:val="clear" w:color="auto" w:fill="FFFFFF"/>
        <w:spacing w:before="0" w:beforeAutospacing="0" w:after="0" w:afterAutospacing="0"/>
        <w:ind w:left="-1134"/>
        <w:rPr>
          <w:color w:val="231F20"/>
          <w:sz w:val="32"/>
          <w:szCs w:val="32"/>
        </w:rPr>
      </w:pPr>
      <w:r>
        <w:rPr>
          <w:color w:val="231F20"/>
          <w:sz w:val="32"/>
          <w:szCs w:val="32"/>
        </w:rPr>
        <w:t>Консультация для родителей</w:t>
      </w:r>
      <w:r>
        <w:rPr>
          <w:color w:val="231F20"/>
          <w:sz w:val="32"/>
          <w:szCs w:val="32"/>
        </w:rPr>
        <w:tab/>
      </w:r>
      <w:r>
        <w:rPr>
          <w:color w:val="231F20"/>
          <w:sz w:val="32"/>
          <w:szCs w:val="32"/>
        </w:rPr>
        <w:tab/>
      </w:r>
      <w:r>
        <w:rPr>
          <w:color w:val="231F20"/>
          <w:sz w:val="32"/>
          <w:szCs w:val="32"/>
        </w:rPr>
        <w:tab/>
      </w:r>
      <w:r>
        <w:rPr>
          <w:color w:val="231F20"/>
          <w:sz w:val="32"/>
          <w:szCs w:val="32"/>
        </w:rPr>
        <w:tab/>
      </w:r>
      <w:r>
        <w:rPr>
          <w:color w:val="231F20"/>
          <w:sz w:val="32"/>
          <w:szCs w:val="32"/>
        </w:rPr>
        <w:tab/>
      </w:r>
      <w:r>
        <w:rPr>
          <w:color w:val="231F20"/>
          <w:sz w:val="32"/>
          <w:szCs w:val="32"/>
        </w:rPr>
        <w:tab/>
      </w:r>
      <w:r>
        <w:rPr>
          <w:color w:val="231F20"/>
          <w:sz w:val="32"/>
          <w:szCs w:val="32"/>
        </w:rPr>
        <w:tab/>
        <w:t>Моисеева Н.А.</w:t>
      </w:r>
    </w:p>
    <w:p w14:paraId="4EF55E31" w14:textId="77777777" w:rsidR="008E3F69" w:rsidRDefault="008E3F69" w:rsidP="00E45159">
      <w:pPr>
        <w:pStyle w:val="c7"/>
        <w:shd w:val="clear" w:color="auto" w:fill="FFFFFF"/>
        <w:spacing w:before="0" w:beforeAutospacing="0" w:after="0" w:afterAutospacing="0"/>
        <w:ind w:firstLine="710"/>
        <w:jc w:val="both"/>
        <w:rPr>
          <w:b/>
          <w:bCs/>
          <w:color w:val="231F20"/>
          <w:sz w:val="27"/>
          <w:szCs w:val="27"/>
        </w:rPr>
      </w:pPr>
    </w:p>
    <w:p w14:paraId="5B2AA306" w14:textId="021A888E" w:rsidR="00E45159" w:rsidRDefault="00E45159" w:rsidP="008E3F69">
      <w:pPr>
        <w:pStyle w:val="c7"/>
        <w:shd w:val="clear" w:color="auto" w:fill="FFFFFF"/>
        <w:spacing w:before="0" w:beforeAutospacing="0" w:after="0" w:afterAutospacing="0"/>
        <w:ind w:firstLine="710"/>
        <w:jc w:val="center"/>
        <w:rPr>
          <w:rStyle w:val="c23"/>
          <w:b/>
          <w:bCs/>
          <w:color w:val="231F20"/>
          <w:sz w:val="36"/>
          <w:szCs w:val="36"/>
        </w:rPr>
      </w:pPr>
      <w:r>
        <w:rPr>
          <w:b/>
          <w:bCs/>
          <w:color w:val="231F20"/>
          <w:sz w:val="27"/>
          <w:szCs w:val="27"/>
        </w:rPr>
        <w:br/>
      </w:r>
      <w:r w:rsidRPr="008E3F69">
        <w:rPr>
          <w:rStyle w:val="c23"/>
          <w:b/>
          <w:bCs/>
          <w:color w:val="231F20"/>
          <w:sz w:val="36"/>
          <w:szCs w:val="36"/>
        </w:rPr>
        <w:t>Особенности культурно-гигиенических навыков детей дошкольного возраста</w:t>
      </w:r>
    </w:p>
    <w:p w14:paraId="37B1588C" w14:textId="77777777" w:rsidR="008E3F69" w:rsidRPr="00E45159" w:rsidRDefault="008E3F69" w:rsidP="008E3F69">
      <w:pPr>
        <w:pStyle w:val="c7"/>
        <w:shd w:val="clear" w:color="auto" w:fill="FFFFFF"/>
        <w:spacing w:before="0" w:beforeAutospacing="0" w:after="0" w:afterAutospacing="0"/>
        <w:ind w:firstLine="710"/>
        <w:jc w:val="center"/>
        <w:rPr>
          <w:rFonts w:ascii="Calibri" w:hAnsi="Calibri" w:cs="Calibri"/>
          <w:color w:val="000000"/>
          <w:sz w:val="28"/>
          <w:szCs w:val="28"/>
        </w:rPr>
      </w:pPr>
    </w:p>
    <w:p w14:paraId="0DBD03AF"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Наряду с организацией правильного режима, питания, закаливания большое место в работе детского сада отводится воспитанию у детей культурно-гигиенических навыков, привычек. От этого и значительной мере зависят здоровье ребенка, его контакты с окружающими.</w:t>
      </w:r>
    </w:p>
    <w:p w14:paraId="274316A2" w14:textId="198B4995"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50"/>
          <w:i/>
          <w:iCs/>
          <w:color w:val="231F20"/>
          <w:sz w:val="28"/>
          <w:szCs w:val="28"/>
        </w:rPr>
        <w:t>Гигиеническое воспитание</w:t>
      </w:r>
      <w:r w:rsidRPr="00E45159">
        <w:rPr>
          <w:rStyle w:val="c8"/>
          <w:color w:val="231F20"/>
          <w:sz w:val="28"/>
          <w:szCs w:val="28"/>
        </w:rPr>
        <w:t> — это часть общего воспитания, а </w:t>
      </w:r>
      <w:r w:rsidRPr="00E45159">
        <w:rPr>
          <w:rStyle w:val="c50"/>
          <w:i/>
          <w:iCs/>
          <w:color w:val="231F20"/>
          <w:sz w:val="28"/>
          <w:szCs w:val="28"/>
        </w:rPr>
        <w:t>гигиенические навыки</w:t>
      </w:r>
      <w:r w:rsidRPr="00E45159">
        <w:rPr>
          <w:rStyle w:val="c8"/>
          <w:color w:val="231F20"/>
          <w:sz w:val="28"/>
          <w:szCs w:val="28"/>
        </w:rPr>
        <w:t> — это неотъемлемая часть культурного поведения (по определению Н.Б. Мирской).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14:paraId="53C81852"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p>
    <w:p w14:paraId="3E59E8F7"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Физиологической основой культурно-гигиенических навыков и привычек является образование условно-рефлекторных связей, выработка динамических стереотипов.</w:t>
      </w:r>
    </w:p>
    <w:p w14:paraId="1A4B2A25"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14:paraId="509C7BD2"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50"/>
          <w:i/>
          <w:iCs/>
          <w:color w:val="231F20"/>
          <w:sz w:val="28"/>
          <w:szCs w:val="28"/>
        </w:rPr>
        <w:t>Прочность, гибкость навыков и привычек зависит от ряда факторов</w:t>
      </w:r>
      <w:r w:rsidRPr="00E45159">
        <w:rPr>
          <w:rStyle w:val="c8"/>
          <w:color w:val="231F20"/>
          <w:sz w:val="28"/>
          <w:szCs w:val="28"/>
        </w:rPr>
        <w:t>: условий, возраста, с которого начинается эта работа, эмоционального отношения ребенка, упражнений в определенных действиях.</w:t>
      </w:r>
    </w:p>
    <w:p w14:paraId="1E4711D7"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14:paraId="278423D3"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Наиболее успешно гигиенические навыки формируются у детей раннего и младшего дошкольного возраста. В дальнейшем приобретенные навыки необходимо закреплять и расширять.</w:t>
      </w:r>
    </w:p>
    <w:p w14:paraId="135F0A68" w14:textId="7B46F5D5"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 xml:space="preserve">В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w:t>
      </w:r>
      <w:r w:rsidRPr="00E45159">
        <w:rPr>
          <w:rStyle w:val="c8"/>
          <w:color w:val="231F20"/>
          <w:sz w:val="28"/>
          <w:szCs w:val="28"/>
        </w:rPr>
        <w:lastRenderedPageBreak/>
        <w:t>действия автоматизируются, ребенок привыкает к неряшливости, небрежности</w:t>
      </w:r>
    </w:p>
    <w:p w14:paraId="401EE676" w14:textId="77777777" w:rsidR="00E45159" w:rsidRPr="00E45159" w:rsidRDefault="00E45159" w:rsidP="00E45159">
      <w:pPr>
        <w:pStyle w:val="c7"/>
        <w:shd w:val="clear" w:color="auto" w:fill="FFFFFF"/>
        <w:spacing w:before="0" w:beforeAutospacing="0" w:after="0" w:afterAutospacing="0"/>
        <w:ind w:firstLine="710"/>
        <w:jc w:val="both"/>
        <w:rPr>
          <w:rFonts w:ascii="Calibri" w:hAnsi="Calibri" w:cs="Calibri"/>
          <w:color w:val="000000"/>
          <w:sz w:val="28"/>
          <w:szCs w:val="28"/>
        </w:rPr>
      </w:pPr>
      <w:r w:rsidRPr="00E45159">
        <w:rPr>
          <w:rStyle w:val="c8"/>
          <w:color w:val="231F20"/>
          <w:sz w:val="28"/>
          <w:szCs w:val="28"/>
        </w:rPr>
        <w:t>Таким образом, в современном ДОУ важное внимание уделяется воспитанию здорового дошкольника. Одним из важных факторов развития здоровой личности является формирование у детей культурно – гигиенических навыков.</w:t>
      </w:r>
    </w:p>
    <w:p w14:paraId="62BFB6A9" w14:textId="77777777" w:rsidR="00091037" w:rsidRPr="00E45159" w:rsidRDefault="00091037">
      <w:pPr>
        <w:rPr>
          <w:sz w:val="28"/>
          <w:szCs w:val="28"/>
        </w:rPr>
      </w:pPr>
    </w:p>
    <w:sectPr w:rsidR="00091037" w:rsidRPr="00E451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57"/>
    <w:rsid w:val="00091037"/>
    <w:rsid w:val="008E3F69"/>
    <w:rsid w:val="00CE0357"/>
    <w:rsid w:val="00E4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BB42"/>
  <w15:chartTrackingRefBased/>
  <w15:docId w15:val="{93E69B3C-E921-4D06-AC6A-C7CB8B04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4515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3">
    <w:name w:val="c23"/>
    <w:basedOn w:val="a0"/>
    <w:rsid w:val="00E45159"/>
  </w:style>
  <w:style w:type="character" w:customStyle="1" w:styleId="c8">
    <w:name w:val="c8"/>
    <w:basedOn w:val="a0"/>
    <w:rsid w:val="00E45159"/>
  </w:style>
  <w:style w:type="character" w:customStyle="1" w:styleId="c50">
    <w:name w:val="c50"/>
    <w:basedOn w:val="a0"/>
    <w:rsid w:val="00E4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43303">
      <w:bodyDiv w:val="1"/>
      <w:marLeft w:val="0"/>
      <w:marRight w:val="0"/>
      <w:marTop w:val="0"/>
      <w:marBottom w:val="0"/>
      <w:divBdr>
        <w:top w:val="none" w:sz="0" w:space="0" w:color="auto"/>
        <w:left w:val="none" w:sz="0" w:space="0" w:color="auto"/>
        <w:bottom w:val="none" w:sz="0" w:space="0" w:color="auto"/>
        <w:right w:val="none" w:sz="0" w:space="0" w:color="auto"/>
      </w:divBdr>
    </w:div>
    <w:div w:id="17308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sonicwave</dc:creator>
  <cp:keywords/>
  <dc:description/>
  <cp:lastModifiedBy>sonicwave</cp:lastModifiedBy>
  <cp:revision>3</cp:revision>
  <dcterms:created xsi:type="dcterms:W3CDTF">2024-02-01T16:57:00Z</dcterms:created>
  <dcterms:modified xsi:type="dcterms:W3CDTF">2024-02-01T17:16:00Z</dcterms:modified>
</cp:coreProperties>
</file>