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B2" w:rsidRPr="00B633B2" w:rsidRDefault="00B633B2" w:rsidP="00B633B2">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r w:rsidRPr="00B633B2">
        <w:rPr>
          <w:rFonts w:ascii="Trebuchet MS" w:eastAsia="Times New Roman" w:hAnsi="Trebuchet MS" w:cs="Times New Roman"/>
          <w:color w:val="475C7A"/>
          <w:kern w:val="36"/>
          <w:sz w:val="38"/>
          <w:szCs w:val="38"/>
        </w:rPr>
        <w:t>Консультация для родителей и воспитателей</w:t>
      </w:r>
    </w:p>
    <w:p w:rsidR="00B633B2" w:rsidRPr="00B633B2" w:rsidRDefault="00B633B2" w:rsidP="00B633B2">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r w:rsidRPr="00B633B2">
        <w:rPr>
          <w:rFonts w:ascii="Trebuchet MS" w:eastAsia="Times New Roman" w:hAnsi="Trebuchet MS" w:cs="Times New Roman"/>
          <w:color w:val="475C7A"/>
          <w:kern w:val="36"/>
          <w:sz w:val="38"/>
          <w:szCs w:val="38"/>
        </w:rPr>
        <w:t>Тема: «Приемы активизации мышления дошкольников»</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Успешное обучение детей в школе зависит от уровня развития познавательных процессов, в том числе и мышлению.</w:t>
      </w:r>
      <w:r w:rsidRPr="00B633B2">
        <w:rPr>
          <w:rFonts w:ascii="Verdana" w:eastAsia="Times New Roman" w:hAnsi="Verdana" w:cs="Times New Roman"/>
          <w:b/>
          <w:bCs/>
          <w:color w:val="303F50"/>
          <w:sz w:val="21"/>
        </w:rPr>
        <w:t> </w:t>
      </w:r>
      <w:r w:rsidRPr="00B633B2">
        <w:rPr>
          <w:rFonts w:ascii="Verdana" w:eastAsia="Times New Roman" w:hAnsi="Verdana" w:cs="Times New Roman"/>
          <w:color w:val="303F50"/>
          <w:sz w:val="21"/>
          <w:szCs w:val="21"/>
        </w:rPr>
        <w:t>Ребёнок должен находить отличия между предметами, выполнять самостоятельно задания по предложенному образцу, находить несколько пар одинаковых предметов. Большое значение в развитии мышления имеют дидактические игры, предполагающие развитие у детей приёмов смысловой группировки представленных слов или словосочетаний.</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Таким образом, ведущим является организация разнообразной деятельности, в результате которой идёт активное развитие основных познавательных процессов у детей</w:t>
      </w:r>
      <w:r w:rsidRPr="00B633B2">
        <w:rPr>
          <w:rFonts w:ascii="Verdana" w:eastAsia="Times New Roman" w:hAnsi="Verdana" w:cs="Times New Roman"/>
          <w:b/>
          <w:bCs/>
          <w:color w:val="303F50"/>
          <w:sz w:val="21"/>
        </w:rPr>
        <w:t>, </w:t>
      </w:r>
      <w:r w:rsidRPr="00B633B2">
        <w:rPr>
          <w:rFonts w:ascii="Verdana" w:eastAsia="Times New Roman" w:hAnsi="Verdana" w:cs="Times New Roman"/>
          <w:color w:val="303F50"/>
          <w:sz w:val="21"/>
          <w:szCs w:val="21"/>
        </w:rPr>
        <w:t>приоритетных</w:t>
      </w:r>
      <w:r w:rsidRPr="00B633B2">
        <w:rPr>
          <w:rFonts w:ascii="Verdana" w:eastAsia="Times New Roman" w:hAnsi="Verdana" w:cs="Times New Roman"/>
          <w:b/>
          <w:bCs/>
          <w:color w:val="303F50"/>
          <w:sz w:val="21"/>
        </w:rPr>
        <w:t>  </w:t>
      </w:r>
      <w:r w:rsidRPr="00B633B2">
        <w:rPr>
          <w:rFonts w:ascii="Verdana" w:eastAsia="Times New Roman" w:hAnsi="Verdana" w:cs="Times New Roman"/>
          <w:color w:val="303F50"/>
          <w:sz w:val="21"/>
          <w:szCs w:val="21"/>
        </w:rPr>
        <w:t>среди которых являются мышление. Именно поэтому большое внимание уделяется развитию таких мыслительных операций, как сравнение, анализ и синтез, обобщение, классификация, аналогия.</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b/>
          <w:bCs/>
          <w:color w:val="303F50"/>
          <w:sz w:val="21"/>
          <w:u w:val="single"/>
        </w:rPr>
        <w:t>Анализ </w:t>
      </w:r>
      <w:r w:rsidRPr="00B633B2">
        <w:rPr>
          <w:rFonts w:ascii="Verdana" w:eastAsia="Times New Roman" w:hAnsi="Verdana" w:cs="Times New Roman"/>
          <w:color w:val="303F50"/>
          <w:sz w:val="21"/>
          <w:szCs w:val="21"/>
        </w:rPr>
        <w:t>- это процесс, расчленения целого  не части, а также установление  связей, отношений между ними.</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b/>
          <w:bCs/>
          <w:color w:val="303F50"/>
          <w:sz w:val="21"/>
          <w:u w:val="single"/>
        </w:rPr>
        <w:t>Синтез </w:t>
      </w:r>
      <w:r w:rsidRPr="00B633B2">
        <w:rPr>
          <w:rFonts w:ascii="Verdana" w:eastAsia="Times New Roman" w:hAnsi="Verdana" w:cs="Times New Roman"/>
          <w:color w:val="303F50"/>
          <w:sz w:val="21"/>
          <w:szCs w:val="21"/>
        </w:rPr>
        <w:t xml:space="preserve">- это процесс мысленного соединения в единое целое частей предмета или его признаков, полученных в процессе анализа. Анализ и синтез неразрывно </w:t>
      </w:r>
      <w:proofErr w:type="gramStart"/>
      <w:r w:rsidRPr="00B633B2">
        <w:rPr>
          <w:rFonts w:ascii="Verdana" w:eastAsia="Times New Roman" w:hAnsi="Verdana" w:cs="Times New Roman"/>
          <w:color w:val="303F50"/>
          <w:sz w:val="21"/>
          <w:szCs w:val="21"/>
        </w:rPr>
        <w:t>связаны</w:t>
      </w:r>
      <w:proofErr w:type="gramEnd"/>
      <w:r w:rsidRPr="00B633B2">
        <w:rPr>
          <w:rFonts w:ascii="Verdana" w:eastAsia="Times New Roman" w:hAnsi="Verdana" w:cs="Times New Roman"/>
          <w:color w:val="303F50"/>
          <w:sz w:val="21"/>
          <w:szCs w:val="21"/>
        </w:rPr>
        <w:t xml:space="preserve"> друг с другом и являются одним из основных мыслительных операций.</w:t>
      </w:r>
    </w:p>
    <w:p w:rsidR="00B633B2" w:rsidRPr="00B633B2" w:rsidRDefault="00B633B2" w:rsidP="00B633B2">
      <w:pPr>
        <w:shd w:val="clear" w:color="auto" w:fill="FFFFFF"/>
        <w:spacing w:after="0" w:line="315" w:lineRule="atLeast"/>
        <w:rPr>
          <w:rFonts w:ascii="Verdana" w:eastAsia="Times New Roman" w:hAnsi="Verdana" w:cs="Times New Roman"/>
          <w:color w:val="303F50"/>
          <w:sz w:val="21"/>
          <w:szCs w:val="21"/>
        </w:rPr>
      </w:pPr>
      <w:r w:rsidRPr="00B633B2">
        <w:rPr>
          <w:rFonts w:ascii="Verdana" w:eastAsia="Times New Roman" w:hAnsi="Verdana" w:cs="Times New Roman"/>
          <w:b/>
          <w:bCs/>
          <w:color w:val="303F50"/>
          <w:sz w:val="21"/>
          <w:u w:val="single"/>
        </w:rPr>
        <w:t>Сравнение </w:t>
      </w:r>
      <w:r w:rsidRPr="00B633B2">
        <w:rPr>
          <w:rFonts w:ascii="Verdana" w:eastAsia="Times New Roman" w:hAnsi="Verdana" w:cs="Times New Roman"/>
          <w:color w:val="303F50"/>
          <w:sz w:val="21"/>
          <w:szCs w:val="21"/>
        </w:rPr>
        <w:t>- мысленное установление сходства и различия предметов по существенным или несущественным признакам.</w:t>
      </w:r>
      <w:r w:rsidRPr="00B633B2">
        <w:rPr>
          <w:rFonts w:ascii="Verdana" w:eastAsia="Times New Roman" w:hAnsi="Verdana" w:cs="Times New Roman"/>
          <w:color w:val="303F50"/>
          <w:sz w:val="21"/>
          <w:szCs w:val="21"/>
        </w:rPr>
        <w:br/>
        <w:t>Ребёнок старшего дошкольного возраста должен уметь сравнивать, выделяя сначала наиболее существенные признаки сходства и различия, а также видеть разницу между признаками сходства и признаками различия. Развитие умений проводить сравнение отрабатывается с помощью усложняющих заданий: сначала это задания, в которых предполагается сравнивать два предмета, при этом результат сравнения выражается графически; затем сравнивают группы предметов, их изображения, после чего переходят к сравнению несложных сюжетных картинок или композиций.</w:t>
      </w:r>
    </w:p>
    <w:p w:rsidR="00B633B2" w:rsidRPr="00B633B2" w:rsidRDefault="00B633B2" w:rsidP="00B633B2">
      <w:pPr>
        <w:shd w:val="clear" w:color="auto" w:fill="FFFFFF"/>
        <w:spacing w:after="0" w:line="315" w:lineRule="atLeast"/>
        <w:rPr>
          <w:rFonts w:ascii="Verdana" w:eastAsia="Times New Roman" w:hAnsi="Verdana" w:cs="Times New Roman"/>
          <w:color w:val="303F50"/>
          <w:sz w:val="21"/>
          <w:szCs w:val="21"/>
        </w:rPr>
      </w:pPr>
      <w:r w:rsidRPr="00B633B2">
        <w:rPr>
          <w:rFonts w:ascii="Verdana" w:eastAsia="Times New Roman" w:hAnsi="Verdana" w:cs="Times New Roman"/>
          <w:b/>
          <w:bCs/>
          <w:color w:val="303F50"/>
          <w:sz w:val="21"/>
          <w:u w:val="single"/>
        </w:rPr>
        <w:t>Обобщение </w:t>
      </w:r>
      <w:r w:rsidRPr="00B633B2">
        <w:rPr>
          <w:rFonts w:ascii="Verdana" w:eastAsia="Times New Roman" w:hAnsi="Verdana" w:cs="Times New Roman"/>
          <w:color w:val="303F50"/>
          <w:sz w:val="21"/>
          <w:szCs w:val="21"/>
        </w:rPr>
        <w:t>- процесс</w:t>
      </w:r>
      <w:r w:rsidRPr="00B633B2">
        <w:rPr>
          <w:rFonts w:ascii="Verdana" w:eastAsia="Times New Roman" w:hAnsi="Verdana" w:cs="Times New Roman"/>
          <w:b/>
          <w:bCs/>
          <w:color w:val="303F50"/>
          <w:sz w:val="21"/>
        </w:rPr>
        <w:t> </w:t>
      </w:r>
      <w:r w:rsidRPr="00B633B2">
        <w:rPr>
          <w:rFonts w:ascii="Verdana" w:eastAsia="Times New Roman" w:hAnsi="Verdana" w:cs="Times New Roman"/>
          <w:color w:val="303F50"/>
          <w:sz w:val="21"/>
          <w:szCs w:val="21"/>
        </w:rPr>
        <w:t>мысленного объединения в одну группу предметов и явлений по их основным свойствам.</w:t>
      </w:r>
      <w:r w:rsidRPr="00B633B2">
        <w:rPr>
          <w:rFonts w:ascii="Verdana" w:eastAsia="Times New Roman" w:hAnsi="Verdana" w:cs="Times New Roman"/>
          <w:color w:val="303F50"/>
          <w:sz w:val="21"/>
          <w:szCs w:val="21"/>
        </w:rPr>
        <w:br/>
        <w:t>Ребёнку старшего дошкольного возраста нужно уметь обобщать предметы, исходя из их существенных признаков, самостоятельно выделяя эти признаки.</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b/>
          <w:bCs/>
          <w:color w:val="303F50"/>
          <w:sz w:val="21"/>
          <w:u w:val="single"/>
        </w:rPr>
        <w:t>Классификация </w:t>
      </w:r>
      <w:r w:rsidRPr="00B633B2">
        <w:rPr>
          <w:rFonts w:ascii="Verdana" w:eastAsia="Times New Roman" w:hAnsi="Verdana" w:cs="Times New Roman"/>
          <w:color w:val="303F50"/>
          <w:sz w:val="21"/>
          <w:szCs w:val="21"/>
        </w:rPr>
        <w:t>- это распределение предметов по группам, обычно по существенным признакам. Очень важно правильно выбрать основание классификаций. Часто дети ориентируются на второстепенные признаки. Необходимо учить малышей называть группы предметов обобщающими словами или, наоборот, подбирать предметы к обобщающему слову. Большинство заданий даются в игровой занимательной форме, что способствует наиболее успешному развитию познавательных процессов у детей.</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xml:space="preserve">Главной задачей любого занятия является формирование у ребенка определенных знаний и умений на основе включения его в активную учебную деятельность. В </w:t>
      </w:r>
      <w:r w:rsidRPr="00B633B2">
        <w:rPr>
          <w:rFonts w:ascii="Verdana" w:eastAsia="Times New Roman" w:hAnsi="Verdana" w:cs="Times New Roman"/>
          <w:color w:val="303F50"/>
          <w:sz w:val="21"/>
          <w:szCs w:val="21"/>
        </w:rPr>
        <w:lastRenderedPageBreak/>
        <w:t>процессе решения этой задачи педагог использует разнообразные методы и приемы: объяснение, показ, вопросы и др. Следует подчеркнуть, что только правильное их использование позволяет эффективно решать задачи обучения и воспитания одновременно</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Активизируя мыслительную деятельность старших дошкольников, необходимо уделять особое внимание воспитательному воздействию, как со стороны педагогов, так и родителей. Именно в дошкольном возрасте у детей наблюдается необыкновенная наблюдательность, свежесть и острота восприятия, способность удивляться, яркость воображения, умственная активность. Поэтому одной из актуальных задач уже дошкольного образования является развитие способностей ребёнка, а не передача ему знаний, умений, навыков.</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Активизация мышления детей на занятии достигается путём отбора соответствующего содержания, методов и приёмов, форм организации учебной деятельности. Задача педагога - вызвать у детей интерес к занятию, создать у них состояние увлечённости, умственного напряжения, направить усилия на осознанное освоение знаний, умений и навыков. Опыт показывает, что интерес к занятию в большой мере связан с тем, понимает ли дошкольник, зачем ему нужны те или иные знания, видит ли он возможность их применения. Поэтому задача педагога состоит в том, чтобы заинтересовать детей содержанием занятия, связать его с практической деятельностью.</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Дошкольник проявляет живой интерес лишь к тому, что его в какой-то мере занимает, доставляет удовольствие, действует на воображение и чувства. Показателем активной мыслительной деятельности дошкольника на занятиях является:</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наличие интереса к учебной задаче и процессу ее решения;</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умение проявлять самостоятельность в процессе поиска решения, проводить при этом разнообразные мыслительные операции: анализировать, сравнивать и т. д.;</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умение задавать вопросы по содержанию осваиваемой темы;</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умение замечать ошибки у себя и сверстников и исправлять их;</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умение выдвигать новую познавательную задачу;</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способность относительно долго проявлять интерес к проблеме,   самостоятельно применять найденные способы ее решения в практической деятельности</w:t>
      </w:r>
      <w:proofErr w:type="gramStart"/>
      <w:r w:rsidRPr="00B633B2">
        <w:rPr>
          <w:rFonts w:ascii="Verdana" w:eastAsia="Times New Roman" w:hAnsi="Verdana" w:cs="Times New Roman"/>
          <w:color w:val="303F50"/>
          <w:sz w:val="21"/>
          <w:szCs w:val="21"/>
        </w:rPr>
        <w:t xml:space="preserve"> .</w:t>
      </w:r>
      <w:proofErr w:type="gramEnd"/>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000000"/>
          <w:sz w:val="21"/>
          <w:szCs w:val="21"/>
        </w:rPr>
        <w:t>Анализ вопросов детей показывает, что потребность в новых знаниях, ярко выраженная у дошкольников, выступает не как потребность в абсолютно новых знаниях (о чем ребенок не имеет никакого представления), а, как правило, в знаниях, в какой-то мере известных, но вместе с тем и новых.</w:t>
      </w:r>
      <w:r w:rsidRPr="00B633B2">
        <w:rPr>
          <w:rFonts w:ascii="Verdana" w:eastAsia="Times New Roman" w:hAnsi="Verdana" w:cs="Times New Roman"/>
          <w:color w:val="303F50"/>
          <w:sz w:val="21"/>
          <w:szCs w:val="21"/>
        </w:rPr>
        <w:t> </w:t>
      </w:r>
      <w:r w:rsidRPr="00B633B2">
        <w:rPr>
          <w:rFonts w:ascii="Verdana" w:eastAsia="Times New Roman" w:hAnsi="Verdana" w:cs="Times New Roman"/>
          <w:color w:val="000000"/>
          <w:sz w:val="21"/>
          <w:szCs w:val="21"/>
        </w:rPr>
        <w:t>Там, где все ясно, там уже не над чем думать; там, где все полностью неясно, думать очень трудно, фактически невозможно.</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Мышление является очень важным процессом, поэтому существует целый ряд способов для его активизации, и тем самым ускорения получения результатов.</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Существуют следующие способы активизации мышления.</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1.</w:t>
      </w:r>
      <w:r w:rsidRPr="00B633B2">
        <w:rPr>
          <w:rFonts w:ascii="Verdana" w:eastAsia="Times New Roman" w:hAnsi="Verdana" w:cs="Times New Roman"/>
          <w:i/>
          <w:iCs/>
          <w:color w:val="303F50"/>
          <w:sz w:val="21"/>
          <w:szCs w:val="21"/>
        </w:rPr>
        <w:t> Задавание "бессмысленных" вопросов</w:t>
      </w:r>
      <w:r w:rsidRPr="00B633B2">
        <w:rPr>
          <w:rFonts w:ascii="Verdana" w:eastAsia="Times New Roman" w:hAnsi="Verdana" w:cs="Times New Roman"/>
          <w:color w:val="303F50"/>
          <w:sz w:val="21"/>
          <w:szCs w:val="21"/>
        </w:rPr>
        <w:t>, например:</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lastRenderedPageBreak/>
        <w:t>2. "Как будет звучать хлопок одной ладони?"</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3.</w:t>
      </w:r>
      <w:r w:rsidRPr="00B633B2">
        <w:rPr>
          <w:rFonts w:ascii="Verdana" w:eastAsia="Times New Roman" w:hAnsi="Verdana" w:cs="Times New Roman"/>
          <w:i/>
          <w:iCs/>
          <w:color w:val="303F50"/>
          <w:sz w:val="21"/>
          <w:szCs w:val="21"/>
        </w:rPr>
        <w:t> Использование сокровищницы народной педагогики</w:t>
      </w:r>
      <w:r w:rsidRPr="00B633B2">
        <w:rPr>
          <w:rFonts w:ascii="Verdana" w:eastAsia="Times New Roman" w:hAnsi="Verdana" w:cs="Times New Roman"/>
          <w:color w:val="303F50"/>
          <w:sz w:val="21"/>
          <w:szCs w:val="21"/>
        </w:rPr>
        <w:t xml:space="preserve"> (загадки, пословицы и пр.). Например, отгадывание загадок: "До каких пор заяц бежит в лес?"; "Какая женщина не смотрится в </w:t>
      </w:r>
      <w:proofErr w:type="gramStart"/>
      <w:r w:rsidRPr="00B633B2">
        <w:rPr>
          <w:rFonts w:ascii="Verdana" w:eastAsia="Times New Roman" w:hAnsi="Verdana" w:cs="Times New Roman"/>
          <w:color w:val="303F50"/>
          <w:sz w:val="21"/>
          <w:szCs w:val="21"/>
        </w:rPr>
        <w:t>зеркало</w:t>
      </w:r>
      <w:proofErr w:type="gramEnd"/>
      <w:r w:rsidRPr="00B633B2">
        <w:rPr>
          <w:rFonts w:ascii="Verdana" w:eastAsia="Times New Roman" w:hAnsi="Verdana" w:cs="Times New Roman"/>
          <w:color w:val="303F50"/>
          <w:sz w:val="21"/>
          <w:szCs w:val="21"/>
        </w:rPr>
        <w:t>?"; "Каких камней нет на дне моря?"</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4.</w:t>
      </w:r>
      <w:r w:rsidRPr="00B633B2">
        <w:rPr>
          <w:rFonts w:ascii="Verdana" w:eastAsia="Times New Roman" w:hAnsi="Verdana" w:cs="Times New Roman"/>
          <w:i/>
          <w:iCs/>
          <w:color w:val="303F50"/>
          <w:sz w:val="21"/>
          <w:szCs w:val="21"/>
        </w:rPr>
        <w:t> Метод проблемного обучения</w:t>
      </w:r>
      <w:r w:rsidRPr="00B633B2">
        <w:rPr>
          <w:rFonts w:ascii="Verdana" w:eastAsia="Times New Roman" w:hAnsi="Verdana" w:cs="Times New Roman"/>
          <w:color w:val="303F50"/>
          <w:sz w:val="21"/>
          <w:szCs w:val="21"/>
        </w:rPr>
        <w:t> составляет органическую часть системы проблемного обучения. Основой метода проблемного обучения является создание ситуаций, формировка проблем, подведение дошкольников к проблеме. Проблемная ситуация включает эмоциональную, поисковую и волевую сторону. Ее задача - направить деятельность детей на максимальное овладение изучаемым материалом, обеспечить мотивационную сторону деятельности, вызвать интерес к ней.</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5.</w:t>
      </w:r>
      <w:r w:rsidRPr="00B633B2">
        <w:rPr>
          <w:rFonts w:ascii="Verdana" w:eastAsia="Times New Roman" w:hAnsi="Verdana" w:cs="Times New Roman"/>
          <w:i/>
          <w:iCs/>
          <w:color w:val="303F50"/>
          <w:sz w:val="21"/>
          <w:szCs w:val="21"/>
        </w:rPr>
        <w:t xml:space="preserve"> Метод </w:t>
      </w:r>
      <w:proofErr w:type="spellStart"/>
      <w:r w:rsidRPr="00B633B2">
        <w:rPr>
          <w:rFonts w:ascii="Verdana" w:eastAsia="Times New Roman" w:hAnsi="Verdana" w:cs="Times New Roman"/>
          <w:i/>
          <w:iCs/>
          <w:color w:val="303F50"/>
          <w:sz w:val="21"/>
          <w:szCs w:val="21"/>
        </w:rPr>
        <w:t>эвристическогообучения</w:t>
      </w:r>
      <w:proofErr w:type="spellEnd"/>
      <w:r w:rsidRPr="00B633B2">
        <w:rPr>
          <w:rFonts w:ascii="Verdana" w:eastAsia="Times New Roman" w:hAnsi="Verdana" w:cs="Times New Roman"/>
          <w:i/>
          <w:iCs/>
          <w:color w:val="303F50"/>
          <w:sz w:val="21"/>
          <w:szCs w:val="21"/>
        </w:rPr>
        <w:t>.</w:t>
      </w:r>
      <w:r w:rsidRPr="00B633B2">
        <w:rPr>
          <w:rFonts w:ascii="Verdana" w:eastAsia="Times New Roman" w:hAnsi="Verdana" w:cs="Times New Roman"/>
          <w:color w:val="303F50"/>
          <w:sz w:val="21"/>
          <w:szCs w:val="21"/>
        </w:rPr>
        <w:t> Основной целью эвристики является поиск и сопровождение способов и правил, по которым человек приходит к открытию определенных законов, закономерностей решения проблем.</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rPr>
        <w:t>6.</w:t>
      </w:r>
      <w:r w:rsidRPr="00B633B2">
        <w:rPr>
          <w:rFonts w:ascii="Verdana" w:eastAsia="Times New Roman" w:hAnsi="Verdana" w:cs="Times New Roman"/>
          <w:i/>
          <w:iCs/>
          <w:color w:val="303F50"/>
          <w:sz w:val="21"/>
          <w:szCs w:val="21"/>
        </w:rPr>
        <w:t> Метод исследовательского обучения</w:t>
      </w:r>
      <w:r w:rsidRPr="00B633B2">
        <w:rPr>
          <w:rFonts w:ascii="Verdana" w:eastAsia="Times New Roman" w:hAnsi="Verdana" w:cs="Times New Roman"/>
          <w:b/>
          <w:bCs/>
          <w:i/>
          <w:iCs/>
          <w:color w:val="303F50"/>
          <w:sz w:val="21"/>
          <w:szCs w:val="21"/>
          <w:u w:val="single"/>
        </w:rPr>
        <w:t>.</w:t>
      </w:r>
      <w:r w:rsidRPr="00B633B2">
        <w:rPr>
          <w:rFonts w:ascii="Verdana" w:eastAsia="Times New Roman" w:hAnsi="Verdana" w:cs="Times New Roman"/>
          <w:color w:val="303F50"/>
          <w:sz w:val="21"/>
          <w:szCs w:val="21"/>
        </w:rPr>
        <w:t> Если эвристическое обучение рассматривает способы подхода к решению проблем, то исследовательский метод - правила правдоподобных истинных результатов, последующую их проверку, отыскание границ их применения.</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i/>
          <w:iCs/>
          <w:color w:val="303F50"/>
          <w:sz w:val="21"/>
          <w:szCs w:val="21"/>
        </w:rPr>
        <w:t>7.</w:t>
      </w:r>
      <w:r w:rsidRPr="00B633B2">
        <w:rPr>
          <w:rFonts w:ascii="Verdana" w:eastAsia="Times New Roman" w:hAnsi="Verdana" w:cs="Times New Roman"/>
          <w:i/>
          <w:iCs/>
          <w:color w:val="303F50"/>
          <w:sz w:val="21"/>
        </w:rPr>
        <w:t> Методика мозгового штурма.</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широко применяется для систематической тренировки творческого  мышления и его активизации.</w:t>
      </w:r>
    </w:p>
    <w:p w:rsidR="00B633B2" w:rsidRPr="00B633B2" w:rsidRDefault="00B633B2" w:rsidP="00B633B2">
      <w:pPr>
        <w:shd w:val="clear" w:color="auto" w:fill="FFFFFF"/>
        <w:spacing w:after="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 Это коллективный метод решения задач, поэтому срабатывает системный эффект - увеличивается сила решений от объединения усилий многих людей (эффект "коллективного" ума) и возможности развивать идеи друг друга.</w:t>
      </w:r>
      <w:r w:rsidRPr="00B633B2">
        <w:rPr>
          <w:rFonts w:ascii="Verdana" w:eastAsia="Times New Roman" w:hAnsi="Verdana" w:cs="Times New Roman"/>
          <w:color w:val="303F50"/>
          <w:sz w:val="21"/>
          <w:szCs w:val="21"/>
        </w:rPr>
        <w:br/>
        <w:t>- Мозговой штурм можно использовать ежедневно для развития фантазии и воображения и для раскрепощения сознания детей.</w:t>
      </w:r>
      <w:r w:rsidRPr="00B633B2">
        <w:rPr>
          <w:rFonts w:ascii="Verdana" w:eastAsia="Times New Roman" w:hAnsi="Verdana" w:cs="Times New Roman"/>
          <w:color w:val="303F50"/>
          <w:sz w:val="21"/>
          <w:szCs w:val="21"/>
        </w:rPr>
        <w:br/>
        <w:t>- Можно показать, что у одной и той же задачи есть много разных решений и каждое правильно, но только для своих конкретных условий</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i/>
          <w:iCs/>
          <w:color w:val="303F50"/>
          <w:sz w:val="21"/>
          <w:szCs w:val="21"/>
        </w:rPr>
        <w:t>8. Ситуации занимательности:</w:t>
      </w:r>
    </w:p>
    <w:p w:rsidR="00B633B2" w:rsidRPr="00B633B2" w:rsidRDefault="00B633B2" w:rsidP="00B633B2">
      <w:pPr>
        <w:numPr>
          <w:ilvl w:val="0"/>
          <w:numId w:val="1"/>
        </w:numPr>
        <w:shd w:val="clear" w:color="auto" w:fill="FFFFFF"/>
        <w:spacing w:before="45" w:after="0" w:line="293" w:lineRule="atLeast"/>
        <w:ind w:left="15"/>
        <w:rPr>
          <w:rFonts w:ascii="Verdana" w:eastAsia="Times New Roman" w:hAnsi="Verdana" w:cs="Times New Roman"/>
          <w:color w:val="303F50"/>
          <w:sz w:val="20"/>
          <w:szCs w:val="20"/>
        </w:rPr>
      </w:pPr>
      <w:r w:rsidRPr="00B633B2">
        <w:rPr>
          <w:rFonts w:ascii="Verdana" w:eastAsia="Times New Roman" w:hAnsi="Verdana" w:cs="Times New Roman"/>
          <w:color w:val="303F50"/>
          <w:sz w:val="20"/>
          <w:szCs w:val="20"/>
        </w:rPr>
        <w:t>Опыты-эксперименты (формирование понятий: свет, вода, почва, воздух)</w:t>
      </w:r>
    </w:p>
    <w:p w:rsidR="00B633B2" w:rsidRPr="00B633B2" w:rsidRDefault="00B633B2" w:rsidP="00B633B2">
      <w:pPr>
        <w:numPr>
          <w:ilvl w:val="0"/>
          <w:numId w:val="1"/>
        </w:numPr>
        <w:shd w:val="clear" w:color="auto" w:fill="FFFFFF"/>
        <w:spacing w:before="45" w:after="0" w:line="293" w:lineRule="atLeast"/>
        <w:ind w:left="15"/>
        <w:rPr>
          <w:rFonts w:ascii="Verdana" w:eastAsia="Times New Roman" w:hAnsi="Verdana" w:cs="Times New Roman"/>
          <w:color w:val="303F50"/>
          <w:sz w:val="20"/>
          <w:szCs w:val="20"/>
        </w:rPr>
      </w:pPr>
      <w:r w:rsidRPr="00B633B2">
        <w:rPr>
          <w:rFonts w:ascii="Verdana" w:eastAsia="Times New Roman" w:hAnsi="Verdana" w:cs="Times New Roman"/>
          <w:color w:val="303F50"/>
          <w:sz w:val="20"/>
          <w:szCs w:val="20"/>
        </w:rPr>
        <w:t>Занимательные аналогии</w:t>
      </w:r>
    </w:p>
    <w:p w:rsidR="00B633B2" w:rsidRPr="00B633B2" w:rsidRDefault="00B633B2" w:rsidP="00B633B2">
      <w:pPr>
        <w:numPr>
          <w:ilvl w:val="0"/>
          <w:numId w:val="1"/>
        </w:numPr>
        <w:shd w:val="clear" w:color="auto" w:fill="FFFFFF"/>
        <w:spacing w:before="45" w:after="0" w:line="293" w:lineRule="atLeast"/>
        <w:ind w:left="15"/>
        <w:rPr>
          <w:rFonts w:ascii="Verdana" w:eastAsia="Times New Roman" w:hAnsi="Verdana" w:cs="Times New Roman"/>
          <w:color w:val="303F50"/>
          <w:sz w:val="20"/>
          <w:szCs w:val="20"/>
        </w:rPr>
      </w:pPr>
      <w:r w:rsidRPr="00B633B2">
        <w:rPr>
          <w:rFonts w:ascii="Verdana" w:eastAsia="Times New Roman" w:hAnsi="Verdana" w:cs="Times New Roman"/>
          <w:color w:val="303F50"/>
          <w:sz w:val="20"/>
          <w:szCs w:val="20"/>
        </w:rPr>
        <w:t>Познавательные игры (игры-головоломки и т.д.)</w:t>
      </w:r>
    </w:p>
    <w:p w:rsidR="00B633B2" w:rsidRPr="00B633B2" w:rsidRDefault="00B633B2" w:rsidP="00B633B2">
      <w:pPr>
        <w:numPr>
          <w:ilvl w:val="0"/>
          <w:numId w:val="1"/>
        </w:numPr>
        <w:shd w:val="clear" w:color="auto" w:fill="FFFFFF"/>
        <w:spacing w:before="45" w:after="0" w:line="293" w:lineRule="atLeast"/>
        <w:ind w:left="15"/>
        <w:rPr>
          <w:rFonts w:ascii="Verdana" w:eastAsia="Times New Roman" w:hAnsi="Verdana" w:cs="Times New Roman"/>
          <w:color w:val="303F50"/>
          <w:sz w:val="20"/>
          <w:szCs w:val="20"/>
        </w:rPr>
      </w:pPr>
      <w:r w:rsidRPr="00B633B2">
        <w:rPr>
          <w:rFonts w:ascii="Verdana" w:eastAsia="Times New Roman" w:hAnsi="Verdana" w:cs="Times New Roman"/>
          <w:color w:val="303F50"/>
          <w:sz w:val="20"/>
          <w:szCs w:val="20"/>
        </w:rPr>
        <w:t>Соревнование (интеллектуальная эстафета и т.п.)</w:t>
      </w:r>
    </w:p>
    <w:p w:rsidR="00B633B2" w:rsidRPr="00B633B2" w:rsidRDefault="00B633B2" w:rsidP="00B633B2">
      <w:pPr>
        <w:numPr>
          <w:ilvl w:val="0"/>
          <w:numId w:val="1"/>
        </w:numPr>
        <w:shd w:val="clear" w:color="auto" w:fill="FFFFFF"/>
        <w:spacing w:before="45" w:after="0" w:line="293" w:lineRule="atLeast"/>
        <w:ind w:left="15"/>
        <w:rPr>
          <w:rFonts w:ascii="Verdana" w:eastAsia="Times New Roman" w:hAnsi="Verdana" w:cs="Times New Roman"/>
          <w:color w:val="303F50"/>
          <w:sz w:val="20"/>
          <w:szCs w:val="20"/>
        </w:rPr>
      </w:pPr>
      <w:r w:rsidRPr="00B633B2">
        <w:rPr>
          <w:rFonts w:ascii="Verdana" w:eastAsia="Times New Roman" w:hAnsi="Verdana" w:cs="Times New Roman"/>
          <w:color w:val="303F50"/>
          <w:sz w:val="20"/>
          <w:szCs w:val="20"/>
        </w:rPr>
        <w:t>Логические задачи</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000000"/>
          <w:sz w:val="21"/>
          <w:szCs w:val="21"/>
        </w:rPr>
        <w:t>Иначе говоря, для активизации мышления дошкольников необходимо соблюдение меры неопределенности какой-то части дошкольных знаний. Чтобы </w:t>
      </w:r>
      <w:r w:rsidRPr="00B633B2">
        <w:rPr>
          <w:rFonts w:ascii="Verdana" w:eastAsia="Times New Roman" w:hAnsi="Verdana" w:cs="Times New Roman"/>
          <w:color w:val="000000"/>
          <w:sz w:val="21"/>
        </w:rPr>
        <w:t>поддержать активность детей в процессе обучения, необходимо строить его таким образом, чтобы одновременно с формированием ясных, отчетливых знаний оставалась зона так называемых неопределенных знаний, чтобы удовлетворение полученными новыми знаниями в конце очередного занятия сочеталось у детей со страстным нетерпением узнать: а что будет дальше, на следующем занятии?</w:t>
      </w:r>
      <w:r w:rsidRPr="00B633B2">
        <w:rPr>
          <w:rFonts w:ascii="Verdana" w:eastAsia="Times New Roman" w:hAnsi="Verdana" w:cs="Times New Roman"/>
          <w:color w:val="000000"/>
          <w:sz w:val="21"/>
          <w:szCs w:val="21"/>
        </w:rPr>
        <w:t> </w:t>
      </w:r>
      <w:proofErr w:type="gramStart"/>
      <w:r w:rsidRPr="00B633B2">
        <w:rPr>
          <w:rFonts w:ascii="Verdana" w:eastAsia="Times New Roman" w:hAnsi="Verdana" w:cs="Times New Roman"/>
          <w:color w:val="000000"/>
          <w:sz w:val="21"/>
          <w:szCs w:val="21"/>
        </w:rPr>
        <w:t xml:space="preserve">Этот путь обеспечивает и активизацию творчества детей: ребенок не ждет разъяснений взрослого — он сам активно ищет возможность уточнения того, что ему неясно, </w:t>
      </w:r>
      <w:r w:rsidRPr="00B633B2">
        <w:rPr>
          <w:rFonts w:ascii="Verdana" w:eastAsia="Times New Roman" w:hAnsi="Verdana" w:cs="Times New Roman"/>
          <w:color w:val="000000"/>
          <w:sz w:val="21"/>
          <w:szCs w:val="21"/>
        </w:rPr>
        <w:lastRenderedPageBreak/>
        <w:t>строит догадки, предположения,</w:t>
      </w:r>
      <w:r w:rsidRPr="00B633B2">
        <w:rPr>
          <w:rFonts w:ascii="Verdana" w:eastAsia="Times New Roman" w:hAnsi="Verdana" w:cs="Times New Roman"/>
          <w:color w:val="303F50"/>
          <w:sz w:val="21"/>
          <w:szCs w:val="21"/>
        </w:rPr>
        <w:t> </w:t>
      </w:r>
      <w:r w:rsidRPr="00B633B2">
        <w:rPr>
          <w:rFonts w:ascii="Verdana" w:eastAsia="Times New Roman" w:hAnsi="Verdana" w:cs="Times New Roman"/>
          <w:color w:val="000000"/>
          <w:sz w:val="21"/>
          <w:szCs w:val="21"/>
        </w:rPr>
        <w:t>пробует, ошибается, </w:t>
      </w:r>
      <w:r w:rsidRPr="00B633B2">
        <w:rPr>
          <w:rFonts w:ascii="Verdana" w:eastAsia="Times New Roman" w:hAnsi="Verdana" w:cs="Times New Roman"/>
          <w:color w:val="000000"/>
          <w:sz w:val="21"/>
        </w:rPr>
        <w:t>приобретая,</w:t>
      </w:r>
      <w:r w:rsidRPr="00B633B2">
        <w:rPr>
          <w:rFonts w:ascii="Verdana" w:eastAsia="Times New Roman" w:hAnsi="Verdana" w:cs="Times New Roman"/>
          <w:color w:val="000000"/>
          <w:sz w:val="21"/>
          <w:szCs w:val="21"/>
        </w:rPr>
        <w:t> таким образом, умение самостоятельно добывать новые знания (конечно, в доступных ему пределах) Усвоение детьми подобных знаний обеспечивает гибкость, динамичность мышления и, самое главное, стимулирует постановку детьми разнообразных вопросов.</w:t>
      </w:r>
      <w:proofErr w:type="gramEnd"/>
      <w:r w:rsidRPr="00B633B2">
        <w:rPr>
          <w:rFonts w:ascii="Verdana" w:eastAsia="Times New Roman" w:hAnsi="Verdana" w:cs="Times New Roman"/>
          <w:color w:val="000000"/>
          <w:sz w:val="21"/>
          <w:szCs w:val="21"/>
        </w:rPr>
        <w:t xml:space="preserve"> В процессе активной поисковой деятельности дети сами ищут ответа на эти вопросы, пробуют, ошибаются и в результате приходят к получению новых неожиданных знаний.</w:t>
      </w:r>
    </w:p>
    <w:p w:rsidR="00B633B2" w:rsidRPr="00B633B2" w:rsidRDefault="00B633B2" w:rsidP="00B633B2">
      <w:pPr>
        <w:shd w:val="clear" w:color="auto" w:fill="FFFFFF"/>
        <w:spacing w:before="90" w:after="90" w:line="315" w:lineRule="atLeast"/>
        <w:rPr>
          <w:rFonts w:ascii="Verdana" w:eastAsia="Times New Roman" w:hAnsi="Verdana" w:cs="Times New Roman"/>
          <w:color w:val="303F50"/>
          <w:sz w:val="21"/>
          <w:szCs w:val="21"/>
        </w:rPr>
      </w:pPr>
      <w:r w:rsidRPr="00B633B2">
        <w:rPr>
          <w:rFonts w:ascii="Verdana" w:eastAsia="Times New Roman" w:hAnsi="Verdana" w:cs="Times New Roman"/>
          <w:color w:val="303F50"/>
          <w:sz w:val="21"/>
          <w:szCs w:val="21"/>
        </w:rPr>
        <w:t>Таким образом, </w:t>
      </w:r>
      <w:r w:rsidRPr="00B633B2">
        <w:rPr>
          <w:rFonts w:ascii="Verdana" w:eastAsia="Times New Roman" w:hAnsi="Verdana" w:cs="Times New Roman"/>
          <w:color w:val="000000"/>
          <w:sz w:val="21"/>
          <w:szCs w:val="21"/>
        </w:rPr>
        <w:t>такое построение педагогического процесса способствует созданию высокого эмоционального тонуса детей на занятиях: они в полной мере испытывают радость познания, напряженность поиска, радость первых самостоятельных находок и горечь сомнений.</w:t>
      </w:r>
    </w:p>
    <w:p w:rsidR="002315FB" w:rsidRDefault="002315FB"/>
    <w:sectPr w:rsidR="00231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296"/>
    <w:multiLevelType w:val="multilevel"/>
    <w:tmpl w:val="135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33B2"/>
    <w:rsid w:val="002315FB"/>
    <w:rsid w:val="00B63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3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3B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633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33B2"/>
    <w:rPr>
      <w:b/>
      <w:bCs/>
    </w:rPr>
  </w:style>
  <w:style w:type="character" w:customStyle="1" w:styleId="11">
    <w:name w:val="1"/>
    <w:basedOn w:val="a0"/>
    <w:rsid w:val="00B633B2"/>
  </w:style>
  <w:style w:type="character" w:customStyle="1" w:styleId="grame">
    <w:name w:val="grame"/>
    <w:basedOn w:val="a0"/>
    <w:rsid w:val="00B633B2"/>
  </w:style>
</w:styles>
</file>

<file path=word/webSettings.xml><?xml version="1.0" encoding="utf-8"?>
<w:webSettings xmlns:r="http://schemas.openxmlformats.org/officeDocument/2006/relationships" xmlns:w="http://schemas.openxmlformats.org/wordprocessingml/2006/main">
  <w:divs>
    <w:div w:id="17992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cp:revision>
  <dcterms:created xsi:type="dcterms:W3CDTF">2020-02-01T17:13:00Z</dcterms:created>
  <dcterms:modified xsi:type="dcterms:W3CDTF">2020-02-01T17:14:00Z</dcterms:modified>
</cp:coreProperties>
</file>